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41BDD" w14:textId="4893F998" w:rsidR="00135679" w:rsidRDefault="00081DA6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 w:rsidR="00E109C5">
        <w:rPr>
          <w:sz w:val="28"/>
          <w:szCs w:val="28"/>
        </w:rPr>
        <w:t>3</w:t>
      </w:r>
    </w:p>
    <w:p w14:paraId="6D9DD894" w14:textId="77777777" w:rsidR="00135679" w:rsidRDefault="00081DA6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Методическим рекомендациям по подготовке дизайна </w:t>
      </w:r>
    </w:p>
    <w:p w14:paraId="5B8AAA2A" w14:textId="77777777" w:rsidR="00135679" w:rsidRDefault="00081DA6">
      <w:pPr>
        <w:ind w:left="5670"/>
        <w:jc w:val="center"/>
        <w:rPr>
          <w:sz w:val="28"/>
          <w:szCs w:val="28"/>
          <w:highlight w:val="white"/>
        </w:rPr>
      </w:pPr>
      <w:r>
        <w:rPr>
          <w:sz w:val="28"/>
          <w:szCs w:val="28"/>
        </w:rPr>
        <w:t>аудита соответствия и аудита эффективности</w:t>
      </w:r>
    </w:p>
    <w:p w14:paraId="71AEE598" w14:textId="77777777" w:rsidR="00135679" w:rsidRDefault="00081DA6" w:rsidP="00DA450E">
      <w:pPr>
        <w:pStyle w:val="1"/>
        <w:tabs>
          <w:tab w:val="right" w:pos="9921"/>
        </w:tabs>
        <w:spacing w:line="240" w:lineRule="auto"/>
      </w:pPr>
      <w:bookmarkStart w:id="0" w:name="_heading=h.3o7alnk" w:colFirst="0" w:colLast="0"/>
      <w:bookmarkEnd w:id="0"/>
      <w:r>
        <w:t>Методика проведения обзора литературы по вопросам, актуальным для проведения аудита</w:t>
      </w:r>
    </w:p>
    <w:p w14:paraId="5DAAFE57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Обзор литературы рекомендуется проводить в четыре шага:</w:t>
      </w:r>
    </w:p>
    <w:p w14:paraId="03EC2ED8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Шаг 1.</w:t>
      </w:r>
      <w:r>
        <w:rPr>
          <w:sz w:val="28"/>
          <w:szCs w:val="28"/>
        </w:rPr>
        <w:t xml:space="preserve"> </w:t>
      </w:r>
      <w:r w:rsidRPr="00264A69">
        <w:rPr>
          <w:sz w:val="28"/>
          <w:szCs w:val="28"/>
        </w:rPr>
        <w:t>Определение стратегии поиска</w:t>
      </w:r>
      <w:r w:rsidRPr="003327BE">
        <w:rPr>
          <w:sz w:val="28"/>
          <w:szCs w:val="28"/>
        </w:rPr>
        <w:t>,</w:t>
      </w:r>
      <w:r>
        <w:rPr>
          <w:sz w:val="28"/>
          <w:szCs w:val="28"/>
        </w:rPr>
        <w:t xml:space="preserve"> включающей: </w:t>
      </w:r>
    </w:p>
    <w:p w14:paraId="16CDC2C7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определение </w:t>
      </w:r>
      <w:r w:rsidRPr="00264A69">
        <w:rPr>
          <w:sz w:val="28"/>
          <w:szCs w:val="28"/>
        </w:rPr>
        <w:t>ключевых слов</w:t>
      </w:r>
      <w:r>
        <w:rPr>
          <w:sz w:val="28"/>
          <w:szCs w:val="28"/>
        </w:rPr>
        <w:t xml:space="preserve"> в рамках релевантных тем, то есть в рамках предмета мероприятия, предварительных целей и вопросов мероприятия; </w:t>
      </w:r>
    </w:p>
    <w:p w14:paraId="6EB60982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определение </w:t>
      </w:r>
      <w:r w:rsidRPr="00264A69">
        <w:rPr>
          <w:sz w:val="28"/>
          <w:szCs w:val="28"/>
        </w:rPr>
        <w:t xml:space="preserve">ключевых </w:t>
      </w:r>
      <w:proofErr w:type="spellStart"/>
      <w:r w:rsidRPr="00264A69">
        <w:rPr>
          <w:sz w:val="28"/>
          <w:szCs w:val="28"/>
        </w:rPr>
        <w:t>акторов</w:t>
      </w:r>
      <w:proofErr w:type="spellEnd"/>
      <w:r>
        <w:rPr>
          <w:sz w:val="28"/>
          <w:szCs w:val="28"/>
          <w:vertAlign w:val="superscript"/>
        </w:rPr>
        <w:footnoteReference w:id="1"/>
      </w:r>
      <w:r>
        <w:rPr>
          <w:sz w:val="28"/>
          <w:szCs w:val="28"/>
        </w:rPr>
        <w:t>, связанных с научно-исследовательской или аналитической работой по релевантной теме (ключевых исследователей, научно-исследовательских и иных организаций) предмета аудита;</w:t>
      </w:r>
    </w:p>
    <w:p w14:paraId="5897A96D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3) определение </w:t>
      </w:r>
      <w:r w:rsidRPr="00264A69">
        <w:rPr>
          <w:sz w:val="28"/>
          <w:szCs w:val="28"/>
        </w:rPr>
        <w:t>ключевых источников информации</w:t>
      </w:r>
      <w:r>
        <w:rPr>
          <w:sz w:val="28"/>
          <w:szCs w:val="28"/>
        </w:rPr>
        <w:t xml:space="preserve"> (научных журналов, конференций, научно-исследовательских семинаров) по предмету аудита.</w:t>
      </w:r>
    </w:p>
    <w:tbl>
      <w:tblPr>
        <w:tblStyle w:val="affffffffffffffffff2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28"/>
      </w:tblGrid>
      <w:tr w:rsidR="00135679" w14:paraId="67ACDCCE" w14:textId="77777777">
        <w:trPr>
          <w:trHeight w:val="348"/>
        </w:trPr>
        <w:tc>
          <w:tcPr>
            <w:tcW w:w="9928" w:type="dxa"/>
          </w:tcPr>
          <w:p w14:paraId="4D4B9556" w14:textId="77777777" w:rsidR="00135679" w:rsidRDefault="00081DA6">
            <w:pPr>
              <w:widowControl w:val="0"/>
              <w:rPr>
                <w:b/>
              </w:rPr>
            </w:pPr>
            <w:r>
              <w:rPr>
                <w:b/>
              </w:rPr>
              <w:t>Пример</w:t>
            </w:r>
          </w:p>
        </w:tc>
      </w:tr>
      <w:tr w:rsidR="00135679" w14:paraId="43F88909" w14:textId="77777777">
        <w:trPr>
          <w:trHeight w:val="527"/>
        </w:trPr>
        <w:tc>
          <w:tcPr>
            <w:tcW w:w="9928" w:type="dxa"/>
          </w:tcPr>
          <w:p w14:paraId="6D9FBF7F" w14:textId="77777777" w:rsidR="00135679" w:rsidRDefault="00081DA6">
            <w:pPr>
              <w:widowControl w:val="0"/>
              <w:jc w:val="both"/>
              <w:rPr>
                <w:highlight w:val="white"/>
              </w:rPr>
            </w:pPr>
            <w:bookmarkStart w:id="1" w:name="_heading=h.1zpvhna" w:colFirst="0" w:colLast="0"/>
            <w:bookmarkEnd w:id="1"/>
            <w:r>
              <w:rPr>
                <w:highlight w:val="white"/>
              </w:rPr>
              <w:t>В рамках вопроса одного из мероприятий Счетной палаты по анализу реализации социального контракта как меры социальной поддержки населения для подготовки обзора литературы были определены:</w:t>
            </w:r>
          </w:p>
          <w:p w14:paraId="24826439" w14:textId="77777777" w:rsidR="00135679" w:rsidRDefault="00081DA6">
            <w:pPr>
              <w:widowControl w:val="0"/>
              <w:numPr>
                <w:ilvl w:val="0"/>
                <w:numId w:val="1"/>
              </w:numPr>
              <w:ind w:firstLine="566"/>
              <w:jc w:val="both"/>
              <w:rPr>
                <w:highlight w:val="white"/>
              </w:rPr>
            </w:pPr>
            <w:bookmarkStart w:id="2" w:name="_heading=h.4jpj0b3" w:colFirst="0" w:colLast="0"/>
            <w:bookmarkEnd w:id="2"/>
            <w:r>
              <w:rPr>
                <w:highlight w:val="white"/>
              </w:rPr>
              <w:t>ключевые слова («обусловленные трансферты», «необусловленные трансферты», «универсальное пособие», «результативность социального контракта», «результативность служб социальной защиты / работников служб социальной защиты», «</w:t>
            </w:r>
            <w:proofErr w:type="spellStart"/>
            <w:r>
              <w:rPr>
                <w:highlight w:val="white"/>
              </w:rPr>
              <w:t>микросимуляционное</w:t>
            </w:r>
            <w:proofErr w:type="spellEnd"/>
            <w:r>
              <w:rPr>
                <w:highlight w:val="white"/>
              </w:rPr>
              <w:t xml:space="preserve"> моделирование для оценки результатов социальной поддержки»);</w:t>
            </w:r>
          </w:p>
          <w:p w14:paraId="394BA690" w14:textId="77777777" w:rsidR="00135679" w:rsidRDefault="00081DA6">
            <w:pPr>
              <w:widowControl w:val="0"/>
              <w:numPr>
                <w:ilvl w:val="0"/>
                <w:numId w:val="1"/>
              </w:numPr>
              <w:ind w:firstLine="566"/>
              <w:jc w:val="both"/>
              <w:rPr>
                <w:highlight w:val="white"/>
              </w:rPr>
            </w:pPr>
            <w:bookmarkStart w:id="3" w:name="_heading=h.2yutaiw" w:colFirst="0" w:colLast="0"/>
            <w:bookmarkEnd w:id="3"/>
            <w:r>
              <w:rPr>
                <w:highlight w:val="white"/>
              </w:rPr>
              <w:t xml:space="preserve">ключевые </w:t>
            </w:r>
            <w:proofErr w:type="spellStart"/>
            <w:r>
              <w:rPr>
                <w:highlight w:val="white"/>
              </w:rPr>
              <w:t>акторы</w:t>
            </w:r>
            <w:proofErr w:type="spellEnd"/>
            <w:r>
              <w:rPr>
                <w:highlight w:val="white"/>
              </w:rPr>
              <w:t xml:space="preserve"> (научно-исследовательские и иные организации: Институт социальной политики Высшей школы экономики, Институт социального анализа и прогнозирования </w:t>
            </w:r>
            <w:proofErr w:type="spellStart"/>
            <w:r>
              <w:rPr>
                <w:highlight w:val="white"/>
              </w:rPr>
              <w:t>РАНХиГС</w:t>
            </w:r>
            <w:proofErr w:type="spellEnd"/>
            <w:r>
              <w:rPr>
                <w:highlight w:val="white"/>
              </w:rPr>
              <w:t>, Всемирный банк, Центр финансов социальной сферы НИФИ, индивидуальные исследователи – авторы публикаций по релевантным темам в последние                 5 лет);</w:t>
            </w:r>
          </w:p>
          <w:p w14:paraId="2641C392" w14:textId="77777777" w:rsidR="00135679" w:rsidRDefault="00081DA6">
            <w:pPr>
              <w:widowControl w:val="0"/>
              <w:numPr>
                <w:ilvl w:val="0"/>
                <w:numId w:val="1"/>
              </w:numPr>
              <w:ind w:firstLine="566"/>
              <w:jc w:val="both"/>
              <w:rPr>
                <w:highlight w:val="white"/>
              </w:rPr>
            </w:pPr>
            <w:bookmarkStart w:id="4" w:name="_heading=h.1e03kqp" w:colFirst="0" w:colLast="0"/>
            <w:bookmarkEnd w:id="4"/>
            <w:r>
              <w:rPr>
                <w:highlight w:val="white"/>
              </w:rPr>
              <w:t>ключевые источники информаци</w:t>
            </w:r>
            <w:r>
              <w:t xml:space="preserve">и (информация научно-исследовательских семинаров по бедности и уровню доходов НИУ ВШЭ, </w:t>
            </w:r>
            <w:proofErr w:type="spellStart"/>
            <w:r>
              <w:t>РАНХиГС</w:t>
            </w:r>
            <w:proofErr w:type="spellEnd"/>
            <w:r>
              <w:t>, НИФИ, научные журналы «Журнал Новой экономической ассоциации», «Вопросы экономики», «Экономическая политика» и др.)</w:t>
            </w:r>
          </w:p>
        </w:tc>
      </w:tr>
    </w:tbl>
    <w:p w14:paraId="30AE05AC" w14:textId="7C9BF869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bookmarkStart w:id="5" w:name="_heading=h.3xzr3ei" w:colFirst="0" w:colLast="0"/>
      <w:bookmarkEnd w:id="5"/>
      <w:r>
        <w:rPr>
          <w:b/>
          <w:sz w:val="28"/>
          <w:szCs w:val="28"/>
        </w:rPr>
        <w:t xml:space="preserve">Шаг 2. </w:t>
      </w:r>
      <w:r w:rsidRPr="00264A69">
        <w:rPr>
          <w:sz w:val="28"/>
          <w:szCs w:val="28"/>
        </w:rPr>
        <w:t>Поиск источников</w:t>
      </w:r>
      <w:r w:rsidRPr="003327BE">
        <w:rPr>
          <w:sz w:val="28"/>
          <w:szCs w:val="28"/>
        </w:rPr>
        <w:t>.</w:t>
      </w:r>
      <w:r>
        <w:rPr>
          <w:sz w:val="28"/>
          <w:szCs w:val="28"/>
        </w:rPr>
        <w:t xml:space="preserve"> Поиск качественных (т.</w:t>
      </w:r>
      <w:r w:rsidR="00332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 выполненных на высоком научном уровне) источников (работ) для обзора литературы осложняется </w:t>
      </w:r>
      <w:r>
        <w:rPr>
          <w:sz w:val="28"/>
          <w:szCs w:val="28"/>
        </w:rPr>
        <w:lastRenderedPageBreak/>
        <w:t>большим и растущим с каждым годом количеством научных статей (каждый год в мире публикуется несколько миллионов статей в реферируемых научных журналах), аналитических докладов, а также усложнением фрагментации научных направлений. При этом пробелы в обзоре литературы могут привести к тому, что будут упущены важные и уже полученные результаты, не будут найдены подходящие методы и данные, или будут сформированы некорректные выводы по итогам обзора литературы.</w:t>
      </w:r>
    </w:p>
    <w:p w14:paraId="1F1C6470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Процедуры поиска литературы включают:</w:t>
      </w:r>
    </w:p>
    <w:p w14:paraId="1F45E512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поиск </w:t>
      </w:r>
      <w:proofErr w:type="gramStart"/>
      <w:r>
        <w:rPr>
          <w:sz w:val="28"/>
          <w:szCs w:val="28"/>
        </w:rPr>
        <w:t>статей по ключевым словам</w:t>
      </w:r>
      <w:proofErr w:type="gramEnd"/>
      <w:r>
        <w:rPr>
          <w:sz w:val="28"/>
          <w:szCs w:val="28"/>
        </w:rPr>
        <w:t xml:space="preserve"> в электронных базах данных, в интернете, в библиотеках;</w:t>
      </w:r>
    </w:p>
    <w:p w14:paraId="5771A8D9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поиск информации на сайтах определенных научно-исследовательских организаций, статей исследователей, в выпусках научных журналов, информации новостей и материалов </w:t>
      </w:r>
      <w:proofErr w:type="gramStart"/>
      <w:r>
        <w:rPr>
          <w:sz w:val="28"/>
          <w:szCs w:val="28"/>
        </w:rPr>
        <w:t>конференций</w:t>
      </w:r>
      <w:proofErr w:type="gramEnd"/>
      <w:r>
        <w:rPr>
          <w:sz w:val="28"/>
          <w:szCs w:val="28"/>
        </w:rPr>
        <w:t xml:space="preserve"> на основе определенных ключевых </w:t>
      </w:r>
      <w:proofErr w:type="spellStart"/>
      <w:r>
        <w:rPr>
          <w:sz w:val="28"/>
          <w:szCs w:val="28"/>
        </w:rPr>
        <w:t>акторов</w:t>
      </w:r>
      <w:proofErr w:type="spellEnd"/>
      <w:r>
        <w:rPr>
          <w:sz w:val="28"/>
          <w:szCs w:val="28"/>
        </w:rPr>
        <w:t xml:space="preserve"> и ключевых источников информации;</w:t>
      </w:r>
    </w:p>
    <w:p w14:paraId="3E676759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поиск на основе цитирующих и цитируемых работ;</w:t>
      </w:r>
    </w:p>
    <w:p w14:paraId="1FF484FF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поиск на основе рекомендаций экспертов.</w:t>
      </w:r>
    </w:p>
    <w:p w14:paraId="029EDEF1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проводить поиск с помощью специализированных поисковых систем</w:t>
      </w:r>
      <w:r>
        <w:rPr>
          <w:sz w:val="28"/>
          <w:szCs w:val="28"/>
          <w:vertAlign w:val="superscript"/>
        </w:rPr>
        <w:footnoteReference w:id="2"/>
      </w:r>
      <w:r>
        <w:rPr>
          <w:sz w:val="28"/>
          <w:szCs w:val="28"/>
        </w:rPr>
        <w:t xml:space="preserve">. Также могут использоваться </w:t>
      </w:r>
      <w:proofErr w:type="spellStart"/>
      <w:r>
        <w:rPr>
          <w:sz w:val="28"/>
          <w:szCs w:val="28"/>
        </w:rPr>
        <w:t>репозитории</w:t>
      </w:r>
      <w:proofErr w:type="spellEnd"/>
      <w:r>
        <w:rPr>
          <w:sz w:val="28"/>
          <w:szCs w:val="28"/>
        </w:rPr>
        <w:t xml:space="preserve"> оценок, научных исследований, </w:t>
      </w:r>
      <w:proofErr w:type="spellStart"/>
      <w:r>
        <w:rPr>
          <w:sz w:val="28"/>
          <w:szCs w:val="28"/>
        </w:rPr>
        <w:t>рандомизированных</w:t>
      </w:r>
      <w:proofErr w:type="spellEnd"/>
      <w:r>
        <w:rPr>
          <w:sz w:val="28"/>
          <w:szCs w:val="28"/>
        </w:rPr>
        <w:t xml:space="preserve"> экспериментов, содержащие результаты исследований и их обобщение по установленным критериям (при наличии).</w:t>
      </w:r>
    </w:p>
    <w:p w14:paraId="23DB6EC9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поиске работ рекомендуется обращать внимание на такие классы научных статей как:</w:t>
      </w:r>
    </w:p>
    <w:p w14:paraId="3435E772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обзорные статьи с описанием одной или нескольких гипотез;</w:t>
      </w:r>
    </w:p>
    <w:p w14:paraId="12FCC367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систематические обзоры – научные обзоры ряда научных статей в рамках определенной поставленной задачи для критического анализа и обобщения (как </w:t>
      </w:r>
      <w:r>
        <w:rPr>
          <w:sz w:val="28"/>
          <w:szCs w:val="28"/>
        </w:rPr>
        <w:lastRenderedPageBreak/>
        <w:t>правило, с использованием протокола, снижающего вероятность неполного обзора научного знания и вероятности системных ошибок при анализе);</w:t>
      </w:r>
    </w:p>
    <w:p w14:paraId="05E108BC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мета-анализ – научные исследования, проводимые в целях обобщения результатов нескольких исследований с помощью статистических методов. </w:t>
      </w:r>
    </w:p>
    <w:p w14:paraId="2518BE42" w14:textId="77777777" w:rsidR="00135679" w:rsidRDefault="00081D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следует иметь в виду, что в научных статьях обязательно присутствует обзор литературы с описанием результатов, полученных в данной предметной отрасли на момент написания и редактирования статьи.</w:t>
      </w:r>
    </w:p>
    <w:p w14:paraId="4147B907" w14:textId="77777777" w:rsidR="00135679" w:rsidRDefault="00081D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поиск литературы представляет собой итеративный процесс, при котором процедуры поиска могут повторяться на основе новой информации (ключевых слов, авторов, статей) и по мере погружения в тему. Поиск литературы завершается, когда процедуры поиска перестают добавлять новую информацию, и достигается максимальный охват источниками.</w:t>
      </w:r>
    </w:p>
    <w:p w14:paraId="77920D38" w14:textId="77777777" w:rsidR="00135679" w:rsidRDefault="00081DA6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Итеративный процесс поиска литературы отражен на рисунке ниже.</w:t>
      </w:r>
    </w:p>
    <w:p w14:paraId="391208B7" w14:textId="77777777" w:rsidR="00135679" w:rsidRDefault="00081DA6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114300" distB="114300" distL="114300" distR="114300" wp14:anchorId="742D0EE8" wp14:editId="7FA1C4C0">
            <wp:extent cx="6302065" cy="2860851"/>
            <wp:effectExtent l="0" t="0" r="0" b="0"/>
            <wp:docPr id="5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2065" cy="28608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3E53990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Шаг 3.</w:t>
      </w:r>
      <w:r>
        <w:rPr>
          <w:sz w:val="28"/>
          <w:szCs w:val="28"/>
        </w:rPr>
        <w:t xml:space="preserve"> </w:t>
      </w:r>
      <w:r w:rsidRPr="00264A69">
        <w:rPr>
          <w:sz w:val="28"/>
          <w:szCs w:val="28"/>
        </w:rPr>
        <w:t>Оценка и отбор источников (работ).</w:t>
      </w:r>
      <w:r>
        <w:rPr>
          <w:sz w:val="28"/>
          <w:szCs w:val="28"/>
        </w:rPr>
        <w:t xml:space="preserve"> На этом шаге проводится:</w:t>
      </w:r>
    </w:p>
    <w:p w14:paraId="0BDDFE11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изучение результатов поиска:</w:t>
      </w:r>
    </w:p>
    <w:p w14:paraId="5E6880DB" w14:textId="6648EFF4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264A69">
        <w:rPr>
          <w:sz w:val="28"/>
          <w:szCs w:val="28"/>
        </w:rPr>
        <w:t>с точки зрения отношения к предмету и целям аудита, вопросам мероприятия</w:t>
      </w:r>
      <w:r w:rsidRPr="003327BE">
        <w:rPr>
          <w:sz w:val="28"/>
          <w:szCs w:val="28"/>
        </w:rPr>
        <w:t>.</w:t>
      </w:r>
      <w:r>
        <w:rPr>
          <w:sz w:val="28"/>
          <w:szCs w:val="28"/>
        </w:rPr>
        <w:t xml:space="preserve"> Для этого необходимо получить представление о теме и содержании работ (часто для этого достаточно изучить аннотацию и п</w:t>
      </w:r>
      <w:r w:rsidR="00E14778">
        <w:rPr>
          <w:sz w:val="28"/>
          <w:szCs w:val="28"/>
        </w:rPr>
        <w:t>ри необходимости выводы статьи);</w:t>
      </w:r>
      <w:bookmarkStart w:id="6" w:name="_GoBack"/>
      <w:bookmarkEnd w:id="6"/>
      <w:r>
        <w:rPr>
          <w:sz w:val="28"/>
          <w:szCs w:val="28"/>
        </w:rPr>
        <w:t xml:space="preserve"> </w:t>
      </w:r>
    </w:p>
    <w:p w14:paraId="6A24319D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264A69">
        <w:rPr>
          <w:sz w:val="28"/>
          <w:szCs w:val="28"/>
        </w:rPr>
        <w:lastRenderedPageBreak/>
        <w:t>с точки зрения качества исследований</w:t>
      </w:r>
      <w:r w:rsidRPr="003327BE">
        <w:rPr>
          <w:sz w:val="28"/>
          <w:szCs w:val="28"/>
        </w:rPr>
        <w:t>. Как</w:t>
      </w:r>
      <w:r>
        <w:rPr>
          <w:sz w:val="28"/>
          <w:szCs w:val="28"/>
        </w:rPr>
        <w:t xml:space="preserve"> правило, с более высоким качеством исследований и, соответственно, </w:t>
      </w:r>
      <w:proofErr w:type="spellStart"/>
      <w:r>
        <w:rPr>
          <w:sz w:val="28"/>
          <w:szCs w:val="28"/>
        </w:rPr>
        <w:t>валидностью</w:t>
      </w:r>
      <w:proofErr w:type="spellEnd"/>
      <w:r>
        <w:rPr>
          <w:sz w:val="28"/>
          <w:szCs w:val="28"/>
        </w:rPr>
        <w:t xml:space="preserve"> результатов ассоциированы такие признаки, как:</w:t>
      </w:r>
    </w:p>
    <w:p w14:paraId="09904EFF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рейтинг издания (научного журнала);</w:t>
      </w:r>
    </w:p>
    <w:p w14:paraId="003342E4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исследовательский рейтинг авторов научной публикации (например, индекс </w:t>
      </w:r>
      <w:proofErr w:type="spellStart"/>
      <w:r>
        <w:rPr>
          <w:sz w:val="28"/>
          <w:szCs w:val="28"/>
        </w:rPr>
        <w:t>Хирша</w:t>
      </w:r>
      <w:proofErr w:type="spellEnd"/>
      <w:r>
        <w:rPr>
          <w:sz w:val="28"/>
          <w:szCs w:val="28"/>
        </w:rPr>
        <w:t>);</w:t>
      </w:r>
    </w:p>
    <w:p w14:paraId="4999C56C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качество методов сбора и анализа данных, а также прозрачность и подробность описания методов и их ограничений;</w:t>
      </w:r>
    </w:p>
    <w:p w14:paraId="2B379A9A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или возможность получить по запросу авторам использованные данные, а также скрипты их обработки и анализа.</w:t>
      </w:r>
    </w:p>
    <w:p w14:paraId="0F32CA0F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proofErr w:type="spellStart"/>
      <w:r>
        <w:rPr>
          <w:sz w:val="28"/>
          <w:szCs w:val="28"/>
        </w:rPr>
        <w:t>валидности</w:t>
      </w:r>
      <w:proofErr w:type="spellEnd"/>
      <w:r>
        <w:rPr>
          <w:sz w:val="28"/>
          <w:szCs w:val="28"/>
        </w:rPr>
        <w:t xml:space="preserve"> исследовательских методов, как правило, является достаточно сложной и требует исследовательских компетенций. При этом для целей обзора литературы качественными (валидными) работами могут быть признаны те, по которым не установлено явных ограничений по использованным методам (в этом случае работа включается в обзор).</w:t>
      </w:r>
    </w:p>
    <w:p w14:paraId="2A7E5933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формируется итоговый список источников, которые войдут в обзор литературы;</w:t>
      </w:r>
    </w:p>
    <w:p w14:paraId="4C30B266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изучение наиболее ценных работ (итогового списка источников), для чего рекомендуется:</w:t>
      </w:r>
    </w:p>
    <w:p w14:paraId="0338C7BA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прочитать статью и выделить в ней гипотезы, описание методов сбора и анализа данных, описание данных, допущения и ограничения методов, результаты;</w:t>
      </w:r>
    </w:p>
    <w:p w14:paraId="3452E7CA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сопоставить результаты с другими работами по данной теме, обратить внимание на наличие или отсутствие консенсуса в результатах, проанализировать вероятные причины противоречий; </w:t>
      </w:r>
    </w:p>
    <w:p w14:paraId="6B92F338" w14:textId="77777777" w:rsidR="00135679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выделить наиболее подходящие для включения в обзор литературы фрагменты статей (включая краткое описание методов сбора и анализа данных, а также описание данных).</w:t>
      </w:r>
    </w:p>
    <w:p w14:paraId="7F899D15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Важно, что в обзор литературы включаются не все проанализированные работы, а лишь те, исключение упоминаний о которых препятствует получению наиболее ценной информации в рамках мероприятия.</w:t>
      </w:r>
    </w:p>
    <w:p w14:paraId="5D5C24A4" w14:textId="77777777" w:rsidR="00135679" w:rsidRPr="003327BE" w:rsidRDefault="00081DA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Шаг 4. </w:t>
      </w:r>
      <w:r w:rsidRPr="00264A69">
        <w:rPr>
          <w:sz w:val="28"/>
          <w:szCs w:val="28"/>
        </w:rPr>
        <w:t>Подготовка аналитической записки (справки) с обзором литературы</w:t>
      </w:r>
      <w:r w:rsidRPr="003327BE">
        <w:rPr>
          <w:sz w:val="28"/>
          <w:szCs w:val="28"/>
        </w:rPr>
        <w:t>.</w:t>
      </w:r>
    </w:p>
    <w:p w14:paraId="32F684B7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обзор включаются краткие описания результатов и выводов работ из </w:t>
      </w:r>
      <w:r w:rsidRPr="00264A69">
        <w:rPr>
          <w:sz w:val="28"/>
          <w:szCs w:val="28"/>
        </w:rPr>
        <w:t>итогового списка работ</w:t>
      </w:r>
      <w:r w:rsidRPr="003327BE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контекста (временного, территориального), данных и методов сбора и анализа данных (каждая работа описывается, как правило, 3–8 предложениями). Так как обзор литературы предполагает критический анализ научных статей и аналитических докладов, рекомендуется проводить обзор литературы силами не менее чем двух сотрудников. Проведение критического анализа в рамках обзора литературы несколькими сотрудниками выступает формой его </w:t>
      </w:r>
      <w:proofErr w:type="spellStart"/>
      <w:r>
        <w:rPr>
          <w:sz w:val="28"/>
          <w:szCs w:val="28"/>
        </w:rPr>
        <w:t>валидации</w:t>
      </w:r>
      <w:proofErr w:type="spellEnd"/>
      <w:r>
        <w:rPr>
          <w:sz w:val="28"/>
          <w:szCs w:val="28"/>
        </w:rPr>
        <w:t xml:space="preserve"> и повышает доверие к результатам.</w:t>
      </w:r>
    </w:p>
    <w:p w14:paraId="364E31DA" w14:textId="77777777" w:rsidR="00135679" w:rsidRDefault="00081D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Процесс проведения обзора литературы подробно описан на схеме ниже:</w:t>
      </w:r>
    </w:p>
    <w:p w14:paraId="0A50116F" w14:textId="4B3F3CE3" w:rsidR="00135679" w:rsidRDefault="00081DA6" w:rsidP="002E522E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114300" distB="114300" distL="114300" distR="114300" wp14:anchorId="7C05FE4B" wp14:editId="0CF98FE4">
            <wp:extent cx="6086158" cy="3521146"/>
            <wp:effectExtent l="0" t="0" r="0" b="0"/>
            <wp:docPr id="5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86158" cy="35211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135679" w:rsidSect="002E522E">
      <w:headerReference w:type="even" r:id="rId10"/>
      <w:headerReference w:type="default" r:id="rId11"/>
      <w:footerReference w:type="default" r:id="rId12"/>
      <w:pgSz w:w="11909" w:h="16834"/>
      <w:pgMar w:top="1440" w:right="848" w:bottom="144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54BDE" w14:textId="77777777" w:rsidR="00E56578" w:rsidRDefault="00E56578">
      <w:r>
        <w:separator/>
      </w:r>
    </w:p>
  </w:endnote>
  <w:endnote w:type="continuationSeparator" w:id="0">
    <w:p w14:paraId="3DACB043" w14:textId="77777777" w:rsidR="00E56578" w:rsidRDefault="00E5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AD77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rPr>
        <w:color w:val="000000"/>
      </w:rPr>
    </w:pPr>
    <w:r>
      <w:rPr>
        <w:color w:val="000000"/>
      </w:rPr>
      <w:t xml:space="preserve"> </w:t>
    </w:r>
  </w:p>
  <w:p w14:paraId="268681B4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08DB5" w14:textId="77777777" w:rsidR="00E56578" w:rsidRDefault="00E56578">
      <w:r>
        <w:separator/>
      </w:r>
    </w:p>
  </w:footnote>
  <w:footnote w:type="continuationSeparator" w:id="0">
    <w:p w14:paraId="2DFEF26D" w14:textId="77777777" w:rsidR="00E56578" w:rsidRDefault="00E56578">
      <w:r>
        <w:continuationSeparator/>
      </w:r>
    </w:p>
  </w:footnote>
  <w:footnote w:id="1">
    <w:p w14:paraId="4BD27308" w14:textId="77777777" w:rsidR="00101638" w:rsidRDefault="001016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0"/>
          <w:szCs w:val="20"/>
        </w:rPr>
      </w:pPr>
      <w:r>
        <w:rPr>
          <w:rStyle w:val="aa"/>
        </w:rPr>
        <w:footnoteRef/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Ключевые </w:t>
      </w:r>
      <w:proofErr w:type="spellStart"/>
      <w:r>
        <w:rPr>
          <w:color w:val="000000"/>
          <w:sz w:val="20"/>
          <w:szCs w:val="20"/>
        </w:rPr>
        <w:t>акторы</w:t>
      </w:r>
      <w:proofErr w:type="spellEnd"/>
      <w:r>
        <w:rPr>
          <w:color w:val="000000"/>
          <w:sz w:val="20"/>
          <w:szCs w:val="20"/>
        </w:rPr>
        <w:t xml:space="preserve"> могут быть определены на основе таких показателей как ученая степень, ученое звание, занимаемая должность, индекс цитирования </w:t>
      </w:r>
      <w:proofErr w:type="spellStart"/>
      <w:r>
        <w:rPr>
          <w:color w:val="000000"/>
          <w:sz w:val="20"/>
          <w:szCs w:val="20"/>
        </w:rPr>
        <w:t>Хирша</w:t>
      </w:r>
      <w:proofErr w:type="spellEnd"/>
      <w:r>
        <w:rPr>
          <w:color w:val="000000"/>
          <w:sz w:val="20"/>
          <w:szCs w:val="20"/>
        </w:rPr>
        <w:t>, цитируемость в СМИ, участие в конференциях и круглых столах и др.</w:t>
      </w:r>
    </w:p>
  </w:footnote>
  <w:footnote w:id="2">
    <w:p w14:paraId="6393E580" w14:textId="77777777" w:rsidR="00101638" w:rsidRDefault="00101638">
      <w:pPr>
        <w:ind w:firstLine="709"/>
        <w:jc w:val="both"/>
        <w:rPr>
          <w:sz w:val="20"/>
          <w:szCs w:val="20"/>
        </w:rPr>
      </w:pPr>
      <w:r>
        <w:rPr>
          <w:rStyle w:val="aa"/>
        </w:rPr>
        <w:footnoteRef/>
      </w:r>
      <w:r>
        <w:rPr>
          <w:sz w:val="20"/>
          <w:szCs w:val="20"/>
        </w:rPr>
        <w:t xml:space="preserve"> Например, Академия </w:t>
      </w:r>
      <w:proofErr w:type="spellStart"/>
      <w:r>
        <w:rPr>
          <w:sz w:val="20"/>
          <w:szCs w:val="20"/>
        </w:rPr>
        <w:t>Google</w:t>
      </w:r>
      <w:proofErr w:type="spellEnd"/>
      <w:r>
        <w:rPr>
          <w:sz w:val="20"/>
          <w:szCs w:val="20"/>
        </w:rPr>
        <w:t xml:space="preserve"> (</w:t>
      </w:r>
      <w:hyperlink r:id="rId1">
        <w:r>
          <w:rPr>
            <w:sz w:val="20"/>
            <w:szCs w:val="20"/>
          </w:rPr>
          <w:t>https://scholar.google.com/</w:t>
        </w:r>
      </w:hyperlink>
      <w:r>
        <w:rPr>
          <w:sz w:val="20"/>
          <w:szCs w:val="20"/>
        </w:rPr>
        <w:t xml:space="preserve">) или </w:t>
      </w:r>
      <w:proofErr w:type="spellStart"/>
      <w:r>
        <w:rPr>
          <w:sz w:val="20"/>
          <w:szCs w:val="20"/>
        </w:rPr>
        <w:t>Consensus</w:t>
      </w:r>
      <w:proofErr w:type="spellEnd"/>
      <w:r>
        <w:rPr>
          <w:sz w:val="20"/>
          <w:szCs w:val="20"/>
        </w:rPr>
        <w:t xml:space="preserve"> (</w:t>
      </w:r>
      <w:hyperlink r:id="rId2">
        <w:r>
          <w:rPr>
            <w:sz w:val="20"/>
            <w:szCs w:val="20"/>
          </w:rPr>
          <w:t>https://consensus.app/</w:t>
        </w:r>
      </w:hyperlink>
      <w:r>
        <w:rPr>
          <w:sz w:val="20"/>
          <w:szCs w:val="20"/>
        </w:rPr>
        <w:t xml:space="preserve">, использующий генеративный искусственный интеллект) по ключевым словам и текстам публикаций научных журналов, препринтов, рецензий, материалов научных конференций и семинаров и т. п. Также могут быть использованы базы данных </w:t>
      </w:r>
      <w:proofErr w:type="spellStart"/>
      <w:r>
        <w:rPr>
          <w:sz w:val="20"/>
          <w:szCs w:val="20"/>
        </w:rPr>
        <w:t>Web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Science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Science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Direct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CyberLeninka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eLibrary</w:t>
      </w:r>
      <w:proofErr w:type="spellEnd"/>
      <w:r>
        <w:rPr>
          <w:sz w:val="20"/>
          <w:szCs w:val="20"/>
        </w:rPr>
        <w:t xml:space="preserve"> (</w:t>
      </w:r>
      <w:hyperlink r:id="rId3">
        <w:r>
          <w:rPr>
            <w:sz w:val="20"/>
            <w:szCs w:val="20"/>
          </w:rPr>
          <w:t>https://elibrary.ru</w:t>
        </w:r>
      </w:hyperlink>
      <w:r>
        <w:rPr>
          <w:sz w:val="20"/>
          <w:szCs w:val="20"/>
        </w:rPr>
        <w:t>), но их содержание индексируется специализированными поисковыми системами.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</w:rPr>
      <w:id w:val="-143125634"/>
      <w:docPartObj>
        <w:docPartGallery w:val="Page Numbers (Top of Page)"/>
        <w:docPartUnique/>
      </w:docPartObj>
    </w:sdtPr>
    <w:sdtEndPr>
      <w:rPr>
        <w:rStyle w:val="af7"/>
      </w:rPr>
    </w:sdtEndPr>
    <w:sdtContent>
      <w:p w14:paraId="3BCCD8A7" w14:textId="6E2E27DF" w:rsidR="00821AB6" w:rsidRDefault="00821AB6" w:rsidP="000C04E1">
        <w:pPr>
          <w:pStyle w:val="ab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end"/>
        </w:r>
      </w:p>
    </w:sdtContent>
  </w:sdt>
  <w:p w14:paraId="4B9F5D58" w14:textId="77777777" w:rsidR="00821AB6" w:rsidRDefault="00821A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  <w:rFonts w:ascii="Times New Roman" w:hAnsi="Times New Roman" w:cs="Times New Roman"/>
        <w:sz w:val="28"/>
        <w:szCs w:val="28"/>
      </w:rPr>
      <w:id w:val="1203366499"/>
      <w:docPartObj>
        <w:docPartGallery w:val="Page Numbers (Top of Page)"/>
        <w:docPartUnique/>
      </w:docPartObj>
    </w:sdtPr>
    <w:sdtEndPr>
      <w:rPr>
        <w:rStyle w:val="af7"/>
      </w:rPr>
    </w:sdtEndPr>
    <w:sdtContent>
      <w:p w14:paraId="58F113AF" w14:textId="30330454" w:rsidR="00821AB6" w:rsidRPr="00821AB6" w:rsidRDefault="00821AB6" w:rsidP="000C04E1">
        <w:pPr>
          <w:pStyle w:val="ab"/>
          <w:framePr w:wrap="none" w:vAnchor="text" w:hAnchor="margin" w:xAlign="center" w:y="1"/>
          <w:rPr>
            <w:rStyle w:val="af7"/>
            <w:rFonts w:ascii="Times New Roman" w:hAnsi="Times New Roman" w:cs="Times New Roman"/>
            <w:sz w:val="28"/>
            <w:szCs w:val="28"/>
          </w:rPr>
        </w:pPr>
        <w:r w:rsidRPr="00821AB6">
          <w:rPr>
            <w:rStyle w:val="af7"/>
            <w:rFonts w:ascii="Times New Roman" w:hAnsi="Times New Roman" w:cs="Times New Roman"/>
            <w:sz w:val="28"/>
            <w:szCs w:val="28"/>
          </w:rPr>
          <w:fldChar w:fldCharType="begin"/>
        </w:r>
        <w:r w:rsidRPr="00821AB6">
          <w:rPr>
            <w:rStyle w:val="af7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821AB6">
          <w:rPr>
            <w:rStyle w:val="af7"/>
            <w:rFonts w:ascii="Times New Roman" w:hAnsi="Times New Roman" w:cs="Times New Roman"/>
            <w:sz w:val="28"/>
            <w:szCs w:val="28"/>
          </w:rPr>
          <w:fldChar w:fldCharType="separate"/>
        </w:r>
        <w:r w:rsidR="00E14778">
          <w:rPr>
            <w:rStyle w:val="af7"/>
            <w:rFonts w:ascii="Times New Roman" w:hAnsi="Times New Roman" w:cs="Times New Roman"/>
            <w:noProof/>
            <w:sz w:val="28"/>
            <w:szCs w:val="28"/>
          </w:rPr>
          <w:t>5</w:t>
        </w:r>
        <w:r w:rsidRPr="00821AB6">
          <w:rPr>
            <w:rStyle w:val="af7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4890E29" w14:textId="77777777" w:rsidR="00821AB6" w:rsidRPr="00821AB6" w:rsidRDefault="00821AB6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B"/>
    <w:multiLevelType w:val="multilevel"/>
    <w:tmpl w:val="0809001D"/>
    <w:lvl w:ilvl="0">
      <w:start w:val="2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" w15:restartNumberingAfterBreak="0">
    <w:nsid w:val="0ACB3659"/>
    <w:multiLevelType w:val="multilevel"/>
    <w:tmpl w:val="7F928D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FF0B8D"/>
    <w:multiLevelType w:val="multilevel"/>
    <w:tmpl w:val="933E33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7F39F1"/>
    <w:multiLevelType w:val="multilevel"/>
    <w:tmpl w:val="418884BE"/>
    <w:lvl w:ilvl="0">
      <w:start w:val="1"/>
      <w:numFmt w:val="decimal"/>
      <w:lvlText w:val="%1)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44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16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6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hanging="360"/>
      </w:pPr>
      <w:rPr>
        <w:u w:val="none"/>
      </w:rPr>
    </w:lvl>
  </w:abstractNum>
  <w:abstractNum w:abstractNumId="4" w15:restartNumberingAfterBreak="0">
    <w:nsid w:val="3D7C74B7"/>
    <w:multiLevelType w:val="multilevel"/>
    <w:tmpl w:val="A10E1B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04756D9"/>
    <w:multiLevelType w:val="multilevel"/>
    <w:tmpl w:val="08C23C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6602D3B"/>
    <w:multiLevelType w:val="multilevel"/>
    <w:tmpl w:val="C1B26E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415E21"/>
    <w:multiLevelType w:val="multilevel"/>
    <w:tmpl w:val="A3C68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C481A17"/>
    <w:multiLevelType w:val="multilevel"/>
    <w:tmpl w:val="4612A2D4"/>
    <w:lvl w:ilvl="0">
      <w:start w:val="1"/>
      <w:numFmt w:val="decimal"/>
      <w:lvlText w:val="%1)"/>
      <w:lvlJc w:val="left"/>
      <w:pPr>
        <w:ind w:left="1429" w:hanging="360"/>
      </w:pPr>
      <w:rPr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79"/>
    <w:rsid w:val="000376A2"/>
    <w:rsid w:val="00045D63"/>
    <w:rsid w:val="00047841"/>
    <w:rsid w:val="00073932"/>
    <w:rsid w:val="00081DA6"/>
    <w:rsid w:val="000A4222"/>
    <w:rsid w:val="000B5EF3"/>
    <w:rsid w:val="000F291A"/>
    <w:rsid w:val="00101638"/>
    <w:rsid w:val="00106E1D"/>
    <w:rsid w:val="00114BE3"/>
    <w:rsid w:val="00135679"/>
    <w:rsid w:val="00135B6A"/>
    <w:rsid w:val="001410DB"/>
    <w:rsid w:val="001D0AEB"/>
    <w:rsid w:val="001F5EB7"/>
    <w:rsid w:val="002121BF"/>
    <w:rsid w:val="0022491F"/>
    <w:rsid w:val="002524A6"/>
    <w:rsid w:val="00264153"/>
    <w:rsid w:val="00264A69"/>
    <w:rsid w:val="0027723D"/>
    <w:rsid w:val="002D06C5"/>
    <w:rsid w:val="002E522E"/>
    <w:rsid w:val="00310228"/>
    <w:rsid w:val="003140C2"/>
    <w:rsid w:val="0032235A"/>
    <w:rsid w:val="00322533"/>
    <w:rsid w:val="00331DE4"/>
    <w:rsid w:val="003327BE"/>
    <w:rsid w:val="00336A30"/>
    <w:rsid w:val="0036152E"/>
    <w:rsid w:val="00374986"/>
    <w:rsid w:val="00382B2D"/>
    <w:rsid w:val="00392FC2"/>
    <w:rsid w:val="0039783A"/>
    <w:rsid w:val="003D1B7B"/>
    <w:rsid w:val="003E343E"/>
    <w:rsid w:val="00401A56"/>
    <w:rsid w:val="0040383D"/>
    <w:rsid w:val="004201C1"/>
    <w:rsid w:val="0046151F"/>
    <w:rsid w:val="00465051"/>
    <w:rsid w:val="004A516A"/>
    <w:rsid w:val="004B2A57"/>
    <w:rsid w:val="004B4F9F"/>
    <w:rsid w:val="004C2000"/>
    <w:rsid w:val="00503961"/>
    <w:rsid w:val="005156C9"/>
    <w:rsid w:val="005169E2"/>
    <w:rsid w:val="005365D8"/>
    <w:rsid w:val="00591D47"/>
    <w:rsid w:val="005E2ACB"/>
    <w:rsid w:val="00634CD2"/>
    <w:rsid w:val="00642399"/>
    <w:rsid w:val="006619C8"/>
    <w:rsid w:val="006848E3"/>
    <w:rsid w:val="006B12D1"/>
    <w:rsid w:val="006C712C"/>
    <w:rsid w:val="007056E8"/>
    <w:rsid w:val="00725F07"/>
    <w:rsid w:val="00730CBC"/>
    <w:rsid w:val="007379BC"/>
    <w:rsid w:val="0074247C"/>
    <w:rsid w:val="00742C29"/>
    <w:rsid w:val="00746389"/>
    <w:rsid w:val="0077354E"/>
    <w:rsid w:val="00782DFF"/>
    <w:rsid w:val="00783EB1"/>
    <w:rsid w:val="00790B46"/>
    <w:rsid w:val="007A72CD"/>
    <w:rsid w:val="007A7977"/>
    <w:rsid w:val="007D20EC"/>
    <w:rsid w:val="007E34ED"/>
    <w:rsid w:val="007F1B19"/>
    <w:rsid w:val="007F2371"/>
    <w:rsid w:val="00812344"/>
    <w:rsid w:val="00815235"/>
    <w:rsid w:val="008176AA"/>
    <w:rsid w:val="00821AB6"/>
    <w:rsid w:val="008507D5"/>
    <w:rsid w:val="00851DAA"/>
    <w:rsid w:val="008576DB"/>
    <w:rsid w:val="008C111B"/>
    <w:rsid w:val="008E70D8"/>
    <w:rsid w:val="008F637A"/>
    <w:rsid w:val="00904ABC"/>
    <w:rsid w:val="00914CAB"/>
    <w:rsid w:val="0093200B"/>
    <w:rsid w:val="009445A7"/>
    <w:rsid w:val="009710B1"/>
    <w:rsid w:val="009E7360"/>
    <w:rsid w:val="00A032FA"/>
    <w:rsid w:val="00A35E80"/>
    <w:rsid w:val="00A61B05"/>
    <w:rsid w:val="00A64B0D"/>
    <w:rsid w:val="00A85E1F"/>
    <w:rsid w:val="00AC5AAC"/>
    <w:rsid w:val="00AD0C06"/>
    <w:rsid w:val="00AE12B0"/>
    <w:rsid w:val="00B30FD9"/>
    <w:rsid w:val="00B31F84"/>
    <w:rsid w:val="00B40705"/>
    <w:rsid w:val="00B55EF6"/>
    <w:rsid w:val="00B67370"/>
    <w:rsid w:val="00BA566B"/>
    <w:rsid w:val="00BB485F"/>
    <w:rsid w:val="00BE2C23"/>
    <w:rsid w:val="00BF6522"/>
    <w:rsid w:val="00C177A5"/>
    <w:rsid w:val="00C360DE"/>
    <w:rsid w:val="00C50E7E"/>
    <w:rsid w:val="00CA525D"/>
    <w:rsid w:val="00D0330C"/>
    <w:rsid w:val="00D1231E"/>
    <w:rsid w:val="00D820BC"/>
    <w:rsid w:val="00DA450E"/>
    <w:rsid w:val="00DB00C1"/>
    <w:rsid w:val="00DB08D5"/>
    <w:rsid w:val="00DB69F3"/>
    <w:rsid w:val="00DE739B"/>
    <w:rsid w:val="00E00809"/>
    <w:rsid w:val="00E109C5"/>
    <w:rsid w:val="00E14778"/>
    <w:rsid w:val="00E246E7"/>
    <w:rsid w:val="00E33BFF"/>
    <w:rsid w:val="00E56578"/>
    <w:rsid w:val="00E71ED4"/>
    <w:rsid w:val="00E741F8"/>
    <w:rsid w:val="00E768D7"/>
    <w:rsid w:val="00EC7581"/>
    <w:rsid w:val="00ED52D1"/>
    <w:rsid w:val="00EE2F63"/>
    <w:rsid w:val="00EF54C5"/>
    <w:rsid w:val="00EF5673"/>
    <w:rsid w:val="00F620CF"/>
    <w:rsid w:val="00F653AA"/>
    <w:rsid w:val="00F66A33"/>
    <w:rsid w:val="00F75E5C"/>
    <w:rsid w:val="00FC41FB"/>
    <w:rsid w:val="00FD6553"/>
    <w:rsid w:val="00FE0484"/>
    <w:rsid w:val="00FE60D0"/>
    <w:rsid w:val="00FF0E00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DDED"/>
  <w15:docId w15:val="{B0C6F458-A400-9940-89BB-EF3F92A5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10"/>
  </w:style>
  <w:style w:type="paragraph" w:styleId="1">
    <w:name w:val="heading 1"/>
    <w:basedOn w:val="a"/>
    <w:next w:val="a"/>
    <w:uiPriority w:val="9"/>
    <w:qFormat/>
    <w:rsid w:val="00030D23"/>
    <w:pPr>
      <w:keepNext/>
      <w:keepLines/>
      <w:tabs>
        <w:tab w:val="right" w:pos="709"/>
      </w:tabs>
      <w:spacing w:before="280" w:after="240" w:line="360" w:lineRule="auto"/>
      <w:ind w:right="-6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030D23"/>
    <w:pPr>
      <w:keepNext/>
      <w:keepLines/>
      <w:tabs>
        <w:tab w:val="right" w:pos="9354"/>
      </w:tabs>
      <w:spacing w:before="200" w:after="200" w:line="360" w:lineRule="auto"/>
      <w:jc w:val="both"/>
      <w:outlineLvl w:val="1"/>
    </w:pPr>
    <w:rPr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030D23"/>
    <w:pPr>
      <w:keepNext/>
      <w:keepLines/>
      <w:tabs>
        <w:tab w:val="right" w:pos="709"/>
      </w:tabs>
      <w:spacing w:before="240" w:after="24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0D23"/>
    <w:pPr>
      <w:keepNext/>
      <w:keepLines/>
      <w:spacing w:before="240" w:after="40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30D23"/>
    <w:pPr>
      <w:keepNext/>
      <w:keepLines/>
      <w:spacing w:before="220" w:after="40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30D23"/>
    <w:pPr>
      <w:keepNext/>
      <w:keepLines/>
      <w:spacing w:before="200" w:after="40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030D23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</w:rPr>
  </w:style>
  <w:style w:type="table" w:customStyle="1" w:styleId="TableNormal1">
    <w:name w:val="Table Normal1"/>
    <w:rsid w:val="00030D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2">
    <w:name w:val="7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1">
    <w:name w:val="7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0">
    <w:name w:val="7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9">
    <w:name w:val="6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8">
    <w:name w:val="6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7">
    <w:name w:val="6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6">
    <w:name w:val="66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5">
    <w:name w:val="6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4">
    <w:name w:val="6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3">
    <w:name w:val="6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2">
    <w:name w:val="6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1">
    <w:name w:val="6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0">
    <w:name w:val="6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9">
    <w:name w:val="5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8">
    <w:name w:val="5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7">
    <w:name w:val="5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6">
    <w:name w:val="5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5">
    <w:name w:val="5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4">
    <w:name w:val="5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3">
    <w:name w:val="5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2">
    <w:name w:val="5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1">
    <w:name w:val="5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0">
    <w:name w:val="50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9">
    <w:name w:val="4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8">
    <w:name w:val="4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7">
    <w:name w:val="4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6">
    <w:name w:val="4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5">
    <w:name w:val="4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4">
    <w:name w:val="4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3">
    <w:name w:val="4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2">
    <w:name w:val="4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1">
    <w:name w:val="4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0">
    <w:name w:val="4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9">
    <w:name w:val="3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8">
    <w:name w:val="3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7">
    <w:name w:val="3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6">
    <w:name w:val="3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5">
    <w:name w:val="3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4">
    <w:name w:val="3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3">
    <w:name w:val="3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2">
    <w:name w:val="3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1">
    <w:name w:val="3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0">
    <w:name w:val="3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9">
    <w:name w:val="2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8">
    <w:name w:val="2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7">
    <w:name w:val="2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6">
    <w:name w:val="2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5">
    <w:name w:val="2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4">
    <w:name w:val="2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3">
    <w:name w:val="2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2">
    <w:name w:val="2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1">
    <w:name w:val="2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0">
    <w:name w:val="2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9">
    <w:name w:val="1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7">
    <w:name w:val="1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5">
    <w:name w:val="1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3">
    <w:name w:val="13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1">
    <w:name w:val="11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9">
    <w:name w:val="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">
    <w:name w:val="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a">
    <w:name w:val="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a">
    <w:name w:val="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a">
    <w:name w:val="4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a">
    <w:name w:val="3"/>
    <w:basedOn w:val="TableNormal1"/>
    <w:rsid w:val="00030D2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a">
    <w:name w:val="2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paragraph" w:styleId="a5">
    <w:name w:val="annotation text"/>
    <w:basedOn w:val="a"/>
    <w:link w:val="a6"/>
    <w:uiPriority w:val="99"/>
    <w:unhideWhenUsed/>
    <w:rsid w:val="00030D23"/>
    <w:rPr>
      <w:rFonts w:ascii="Arial" w:eastAsia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30D23"/>
  </w:style>
  <w:style w:type="character" w:styleId="a7">
    <w:name w:val="annotation reference"/>
    <w:basedOn w:val="a0"/>
    <w:uiPriority w:val="99"/>
    <w:semiHidden/>
    <w:unhideWhenUsed/>
    <w:rsid w:val="00030D23"/>
    <w:rPr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D53FD"/>
    <w:rPr>
      <w:rFonts w:ascii="Arial" w:eastAsia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53FD"/>
  </w:style>
  <w:style w:type="character" w:styleId="aa">
    <w:name w:val="footnote reference"/>
    <w:basedOn w:val="a0"/>
    <w:uiPriority w:val="99"/>
    <w:semiHidden/>
    <w:unhideWhenUsed/>
    <w:rsid w:val="008D53F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B01FBD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01FBD"/>
  </w:style>
  <w:style w:type="paragraph" w:styleId="ad">
    <w:name w:val="Balloon Text"/>
    <w:basedOn w:val="a"/>
    <w:link w:val="ae"/>
    <w:uiPriority w:val="99"/>
    <w:semiHidden/>
    <w:unhideWhenUsed/>
    <w:rsid w:val="00D37AB5"/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7AB5"/>
    <w:rPr>
      <w:rFonts w:ascii="Tahoma" w:hAnsi="Tahoma" w:cs="Tahoma"/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D37AB5"/>
    <w:rPr>
      <w:b/>
      <w:bCs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D37AB5"/>
    <w:rPr>
      <w:b/>
      <w:bCs/>
    </w:rPr>
  </w:style>
  <w:style w:type="paragraph" w:styleId="af1">
    <w:name w:val="Revision"/>
    <w:hidden/>
    <w:uiPriority w:val="99"/>
    <w:semiHidden/>
    <w:rsid w:val="001F52DC"/>
  </w:style>
  <w:style w:type="character" w:styleId="af2">
    <w:name w:val="Hyperlink"/>
    <w:basedOn w:val="a0"/>
    <w:uiPriority w:val="99"/>
    <w:unhideWhenUsed/>
    <w:rsid w:val="002F73BC"/>
    <w:rPr>
      <w:color w:val="0000FF" w:themeColor="hyperlink"/>
      <w:u w:val="single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2F73BC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3C5D1B"/>
    <w:pPr>
      <w:ind w:left="720"/>
      <w:contextualSpacing/>
    </w:pPr>
    <w:rPr>
      <w:rFonts w:ascii="Arial" w:eastAsia="Arial" w:hAnsi="Arial" w:cs="Arial"/>
      <w:sz w:val="20"/>
      <w:szCs w:val="20"/>
    </w:rPr>
  </w:style>
  <w:style w:type="paragraph" w:styleId="af4">
    <w:name w:val="footer"/>
    <w:basedOn w:val="a"/>
    <w:link w:val="af5"/>
    <w:uiPriority w:val="99"/>
    <w:unhideWhenUsed/>
    <w:rsid w:val="00085E61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085E61"/>
  </w:style>
  <w:style w:type="paragraph" w:styleId="1c">
    <w:name w:val="toc 1"/>
    <w:basedOn w:val="a"/>
    <w:next w:val="a"/>
    <w:autoRedefine/>
    <w:uiPriority w:val="39"/>
    <w:unhideWhenUsed/>
    <w:rsid w:val="00F843D8"/>
    <w:pPr>
      <w:tabs>
        <w:tab w:val="right" w:pos="9918"/>
      </w:tabs>
      <w:spacing w:after="100"/>
      <w:ind w:left="284" w:hanging="284"/>
    </w:pPr>
    <w:rPr>
      <w:rFonts w:eastAsia="Arial"/>
      <w:noProof/>
      <w:sz w:val="26"/>
      <w:szCs w:val="26"/>
    </w:rPr>
  </w:style>
  <w:style w:type="paragraph" w:styleId="2b">
    <w:name w:val="toc 2"/>
    <w:basedOn w:val="a"/>
    <w:next w:val="a"/>
    <w:autoRedefine/>
    <w:uiPriority w:val="39"/>
    <w:unhideWhenUsed/>
    <w:rsid w:val="00056413"/>
    <w:pPr>
      <w:tabs>
        <w:tab w:val="right" w:pos="9918"/>
      </w:tabs>
      <w:spacing w:after="100"/>
      <w:ind w:left="200"/>
    </w:pPr>
    <w:rPr>
      <w:rFonts w:ascii="Arial" w:eastAsia="Arial" w:hAnsi="Arial" w:cs="Arial"/>
      <w:sz w:val="20"/>
      <w:szCs w:val="20"/>
    </w:rPr>
  </w:style>
  <w:style w:type="numbering" w:customStyle="1" w:styleId="1d">
    <w:name w:val="Текущий список1"/>
    <w:uiPriority w:val="99"/>
    <w:rsid w:val="00401330"/>
  </w:style>
  <w:style w:type="paragraph" w:styleId="af6">
    <w:name w:val="Normal (Web)"/>
    <w:basedOn w:val="a"/>
    <w:uiPriority w:val="99"/>
    <w:semiHidden/>
    <w:unhideWhenUsed/>
    <w:rsid w:val="004B7104"/>
    <w:pPr>
      <w:spacing w:before="100" w:beforeAutospacing="1" w:after="100" w:afterAutospacing="1"/>
    </w:pPr>
  </w:style>
  <w:style w:type="character" w:styleId="af7">
    <w:name w:val="page number"/>
    <w:basedOn w:val="a0"/>
    <w:uiPriority w:val="99"/>
    <w:semiHidden/>
    <w:unhideWhenUsed/>
    <w:rsid w:val="000A6762"/>
  </w:style>
  <w:style w:type="table" w:styleId="af8">
    <w:name w:val="Table Grid"/>
    <w:basedOn w:val="a1"/>
    <w:uiPriority w:val="39"/>
    <w:rsid w:val="002A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305BEB"/>
    <w:pPr>
      <w:tabs>
        <w:tab w:val="clear" w:pos="709"/>
      </w:tabs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b">
    <w:name w:val="toc 3"/>
    <w:basedOn w:val="a"/>
    <w:next w:val="a"/>
    <w:autoRedefine/>
    <w:uiPriority w:val="39"/>
    <w:unhideWhenUsed/>
    <w:rsid w:val="00305BE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UnresolvedMention1">
    <w:name w:val="Unresolved Mention1"/>
    <w:basedOn w:val="a0"/>
    <w:uiPriority w:val="99"/>
    <w:semiHidden/>
    <w:unhideWhenUsed/>
    <w:rsid w:val="00C175FF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175FF"/>
    <w:rPr>
      <w:color w:val="800080" w:themeColor="followedHyperlink"/>
      <w:u w:val="single"/>
    </w:rPr>
  </w:style>
  <w:style w:type="table" w:customStyle="1" w:styleId="a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numbering" w:customStyle="1" w:styleId="CurrentList1">
    <w:name w:val="Current List1"/>
    <w:uiPriority w:val="99"/>
    <w:rsid w:val="00213AEC"/>
  </w:style>
  <w:style w:type="table" w:customStyle="1" w:styleId="a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2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d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character" w:customStyle="1" w:styleId="2c">
    <w:name w:val="Неразрешенное упоминание2"/>
    <w:basedOn w:val="a0"/>
    <w:uiPriority w:val="99"/>
    <w:semiHidden/>
    <w:unhideWhenUsed/>
    <w:rsid w:val="00EB2F9B"/>
    <w:rPr>
      <w:color w:val="605E5C"/>
      <w:shd w:val="clear" w:color="auto" w:fill="E1DFDD"/>
    </w:rPr>
  </w:style>
  <w:style w:type="table" w:customStyle="1" w:styleId="a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library.ru/" TargetMode="External"/><Relationship Id="rId2" Type="http://schemas.openxmlformats.org/officeDocument/2006/relationships/hyperlink" Target="https://consensus.app/" TargetMode="External"/><Relationship Id="rId1" Type="http://schemas.openxmlformats.org/officeDocument/2006/relationships/hyperlink" Target="https://scholar.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6S+ZEVV2B0CPQRCNlMvWx2nrAg==">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1066</Words>
  <Characters>6080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Котельникова Н.Л.</dc:creator>
  <cp:lastModifiedBy>Плеханова Наталия Владимировна</cp:lastModifiedBy>
  <cp:revision>4</cp:revision>
  <cp:lastPrinted>2024-08-20T14:18:00Z</cp:lastPrinted>
  <dcterms:created xsi:type="dcterms:W3CDTF">2024-08-23T12:22:00Z</dcterms:created>
  <dcterms:modified xsi:type="dcterms:W3CDTF">2024-08-23T12:25:00Z</dcterms:modified>
</cp:coreProperties>
</file>